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BD70" w14:textId="77777777" w:rsidR="00EB1BC4" w:rsidRDefault="00EB1BC4" w:rsidP="00CC2E6C">
      <w:pPr>
        <w:spacing w:line="276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EB1BC4">
        <w:rPr>
          <w:rFonts w:ascii="Arial Narrow" w:hAnsi="Arial Narrow"/>
          <w:b/>
          <w:bCs/>
          <w:sz w:val="28"/>
          <w:szCs w:val="28"/>
        </w:rPr>
        <w:t>NOTICE OF POST-ELECTION HAND COUNT AUDIT</w:t>
      </w:r>
    </w:p>
    <w:p w14:paraId="588777EC" w14:textId="75F68116" w:rsidR="00EB1BC4" w:rsidRDefault="00EB1BC4" w:rsidP="00EB1BC4">
      <w:pPr>
        <w:spacing w:line="276" w:lineRule="auto"/>
        <w:jc w:val="center"/>
        <w:rPr>
          <w:rFonts w:ascii="Arial Narrow" w:eastAsia="Arial" w:hAnsi="Arial Narrow" w:cs="Arial"/>
          <w:b/>
          <w:kern w:val="0"/>
          <w:sz w:val="28"/>
          <w:szCs w:val="28"/>
          <w14:ligatures w14:val="none"/>
        </w:rPr>
      </w:pPr>
      <w:r w:rsidRPr="00EB1BC4">
        <w:rPr>
          <w:rFonts w:ascii="Arial Narrow" w:hAnsi="Arial Narrow"/>
          <w:b/>
          <w:bCs/>
          <w:sz w:val="2"/>
          <w:szCs w:val="2"/>
        </w:rPr>
        <w:br/>
      </w:r>
      <w:r w:rsidRPr="00EB1BC4">
        <w:rPr>
          <w:rFonts w:ascii="Arial Narrow" w:hAnsi="Arial Narrow"/>
          <w:i/>
          <w:iCs/>
        </w:rPr>
        <w:t>(NOTIFICACIÓN DE AUDITORÍA DE CONTEO MANUAL POSTERIOR A LA ELECCIÓN)</w:t>
      </w:r>
      <w:r>
        <w:rPr>
          <w:rFonts w:ascii="Arial Narrow" w:hAnsi="Arial Narrow"/>
          <w:i/>
          <w:iCs/>
        </w:rPr>
        <w:br/>
      </w:r>
      <w:r>
        <w:rPr>
          <w:rFonts w:ascii="Arial Narrow" w:hAnsi="Arial Narrow"/>
          <w:i/>
          <w:iCs/>
        </w:rPr>
        <w:br/>
      </w:r>
      <w:r>
        <w:rPr>
          <w:rFonts w:ascii="Arial Narrow" w:eastAsia="Arial" w:hAnsi="Arial Narrow" w:cs="Arial"/>
          <w:b/>
          <w:kern w:val="0"/>
          <w:sz w:val="28"/>
          <w:szCs w:val="28"/>
          <w14:ligatures w14:val="none"/>
        </w:rPr>
        <w:t>2025</w:t>
      </w:r>
      <w:r w:rsidRPr="00EB1BC4">
        <w:rPr>
          <w:rFonts w:ascii="Arial Narrow" w:eastAsia="Arial" w:hAnsi="Arial Narrow" w:cs="Arial"/>
          <w:b/>
          <w:kern w:val="0"/>
          <w:sz w:val="28"/>
          <w:szCs w:val="28"/>
          <w14:ligatures w14:val="none"/>
        </w:rPr>
        <w:t xml:space="preserve"> – NOVEMBER </w:t>
      </w:r>
      <w:r>
        <w:rPr>
          <w:rFonts w:ascii="Arial Narrow" w:eastAsia="Arial" w:hAnsi="Arial Narrow" w:cs="Arial"/>
          <w:b/>
          <w:kern w:val="0"/>
          <w:sz w:val="28"/>
          <w:szCs w:val="28"/>
          <w14:ligatures w14:val="none"/>
        </w:rPr>
        <w:t>4</w:t>
      </w:r>
      <w:r w:rsidRPr="00EB1BC4">
        <w:rPr>
          <w:rFonts w:ascii="Arial Narrow" w:eastAsia="Arial" w:hAnsi="Arial Narrow" w:cs="Arial"/>
          <w:b/>
          <w:kern w:val="0"/>
          <w:sz w:val="28"/>
          <w:szCs w:val="28"/>
          <w14:ligatures w14:val="none"/>
        </w:rPr>
        <w:t xml:space="preserve"> – CONSTITUTIONAL AMENDMENT ELECTION</w:t>
      </w:r>
    </w:p>
    <w:p w14:paraId="49EE1FD4" w14:textId="77777777" w:rsidR="00FF0044" w:rsidRDefault="00EB1BC4" w:rsidP="00FF0044">
      <w:pPr>
        <w:spacing w:line="276" w:lineRule="auto"/>
        <w:jc w:val="center"/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</w:pP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2025</w:t>
      </w:r>
      <w:r w:rsidRPr="00EB1BC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- </w:t>
      </w: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4</w:t>
      </w:r>
      <w:r w:rsidRPr="00EB1BC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DE NOVIEMBRE - ELECCIÓN SOBRE ENMIENDAS A LA CONSTITUCION</w:t>
      </w: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br/>
      </w: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br/>
      </w: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br/>
      </w:r>
    </w:p>
    <w:p w14:paraId="2E975EE9" w14:textId="3B02FA04" w:rsidR="00EB1BC4" w:rsidRPr="00EE5FFB" w:rsidRDefault="00EB1BC4" w:rsidP="00EE5FFB">
      <w:pPr>
        <w:spacing w:line="276" w:lineRule="auto"/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</w:pP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br/>
      </w:r>
      <w:r w:rsidR="008456B8" w:rsidRPr="008456B8">
        <w:rPr>
          <w:rFonts w:ascii="Arial Narrow" w:eastAsia="Arial" w:hAnsi="Arial Narrow" w:cs="Arial"/>
          <w:b/>
          <w:bCs/>
          <w:iCs/>
          <w:kern w:val="0"/>
          <w14:ligatures w14:val="none"/>
        </w:rPr>
        <w:t xml:space="preserve">Pursuant to Section 127.201(a) (g) of the Texas Election Code (the “Code”), </w:t>
      </w:r>
      <w:r w:rsidR="008456B8">
        <w:rPr>
          <w:rFonts w:ascii="Arial Narrow" w:eastAsia="Arial" w:hAnsi="Arial Narrow" w:cs="Arial"/>
          <w:b/>
          <w:bCs/>
          <w:iCs/>
          <w:kern w:val="0"/>
          <w14:ligatures w14:val="none"/>
        </w:rPr>
        <w:t>t</w:t>
      </w:r>
      <w:r w:rsidR="008456B8" w:rsidRPr="008456B8">
        <w:rPr>
          <w:rFonts w:ascii="Arial Narrow" w:eastAsia="Arial" w:hAnsi="Arial Narrow" w:cs="Arial"/>
          <w:b/>
          <w:bCs/>
          <w:iCs/>
          <w:kern w:val="0"/>
          <w14:ligatures w14:val="none"/>
        </w:rPr>
        <w:t>he general custodian of election records shall post in the custodian’s office a notice of the date, hour, and place of the Post-Election Hand Count Audit. It is also recommended that the notice be posted on the entity’s website and on the bulletin, board used to provide notices of meetings.</w:t>
      </w: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br/>
      </w: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br/>
      </w:r>
      <w:r w:rsidR="00FF0044" w:rsidRPr="00FF004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De </w:t>
      </w:r>
      <w:proofErr w:type="spellStart"/>
      <w:r w:rsidR="00FF0044" w:rsidRPr="00FF004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conformidad</w:t>
      </w:r>
      <w:proofErr w:type="spellEnd"/>
      <w:r w:rsidR="00FF0044" w:rsidRPr="00FF004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con la </w:t>
      </w:r>
      <w:proofErr w:type="spellStart"/>
      <w:r w:rsidR="00FF0044" w:rsidRPr="00FF004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Sección</w:t>
      </w:r>
      <w:proofErr w:type="spellEnd"/>
      <w:r w:rsidR="00FF0044" w:rsidRPr="00FF004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127.201 (a) del Código Electoral de Texas (</w:t>
      </w:r>
      <w:proofErr w:type="spellStart"/>
      <w:r w:rsidR="00FF0044" w:rsidRPr="00FF004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el</w:t>
      </w:r>
      <w:proofErr w:type="spellEnd"/>
      <w:r w:rsidR="00FF0044" w:rsidRPr="00FF0044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"Código"),</w:t>
      </w:r>
      <w:r w:rsid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El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custodio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general de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los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registros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electorales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deberá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publicar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en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su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oficina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un aviso con la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fecha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, hora y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lugar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de la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auditoría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manual posterior a las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elecciones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. Se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recomienda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,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además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,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publicar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el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aviso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en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el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sitio web de la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entidad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y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en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el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tablón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de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anuncios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donde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se publican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los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avisos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 xml:space="preserve"> de </w:t>
      </w:r>
      <w:proofErr w:type="spellStart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reuniones</w:t>
      </w:r>
      <w:proofErr w:type="spellEnd"/>
      <w:r w:rsidR="00EE5FFB" w:rsidRPr="00EE5FFB"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t>.</w:t>
      </w:r>
      <w:r>
        <w:rPr>
          <w:rFonts w:ascii="Arial Narrow" w:eastAsia="Arial" w:hAnsi="Arial Narrow" w:cs="Arial"/>
          <w:i/>
          <w:kern w:val="0"/>
          <w:sz w:val="22"/>
          <w:szCs w:val="22"/>
          <w14:ligatures w14:val="none"/>
        </w:rPr>
        <w:br/>
      </w:r>
    </w:p>
    <w:p w14:paraId="13A60D07" w14:textId="77777777" w:rsidR="00EB1BC4" w:rsidRPr="00EB1BC4" w:rsidRDefault="00EB1BC4" w:rsidP="00EB1BC4">
      <w:pPr>
        <w:widowControl w:val="0"/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b/>
          <w:bCs/>
          <w:kern w:val="0"/>
          <w14:ligatures w14:val="none"/>
        </w:rPr>
      </w:pPr>
      <w:r w:rsidRPr="00EB1BC4">
        <w:rPr>
          <w:rFonts w:ascii="Arial" w:eastAsia="Arial" w:hAnsi="Arial" w:cs="Arial"/>
          <w:b/>
          <w:bCs/>
          <w:kern w:val="0"/>
          <w14:ligatures w14:val="none"/>
        </w:rPr>
        <w:t>Post-Election Hand Count Audit:</w:t>
      </w:r>
    </w:p>
    <w:p w14:paraId="644E8D2C" w14:textId="77777777" w:rsidR="00EB1BC4" w:rsidRPr="00EB1BC4" w:rsidRDefault="00EB1BC4" w:rsidP="00EB1BC4">
      <w:pPr>
        <w:widowControl w:val="0"/>
        <w:autoSpaceDE w:val="0"/>
        <w:autoSpaceDN w:val="0"/>
        <w:spacing w:before="40" w:after="0" w:line="240" w:lineRule="auto"/>
        <w:ind w:left="120"/>
        <w:rPr>
          <w:rFonts w:ascii="Arial" w:eastAsia="Arial" w:hAnsi="Arial" w:cs="Arial"/>
          <w:i/>
          <w:kern w:val="0"/>
          <w:sz w:val="20"/>
          <w:szCs w:val="22"/>
          <w14:ligatures w14:val="none"/>
        </w:rPr>
      </w:pPr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(</w:t>
      </w:r>
      <w:proofErr w:type="spellStart"/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Auditoría</w:t>
      </w:r>
      <w:proofErr w:type="spellEnd"/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 xml:space="preserve"> de </w:t>
      </w:r>
      <w:proofErr w:type="spellStart"/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Conteo</w:t>
      </w:r>
      <w:proofErr w:type="spellEnd"/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 xml:space="preserve"> Manual Posterior a la </w:t>
      </w:r>
      <w:proofErr w:type="spellStart"/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Elección</w:t>
      </w:r>
      <w:proofErr w:type="spellEnd"/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):</w:t>
      </w:r>
    </w:p>
    <w:p w14:paraId="348AC3B3" w14:textId="77777777" w:rsidR="00EB1BC4" w:rsidRPr="00EB1BC4" w:rsidRDefault="00EB1BC4" w:rsidP="00EB1BC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kern w:val="0"/>
          <w:sz w:val="22"/>
          <w14:ligatures w14:val="none"/>
        </w:rPr>
      </w:pPr>
    </w:p>
    <w:p w14:paraId="4A828763" w14:textId="77777777" w:rsidR="00EB1BC4" w:rsidRPr="00EB1BC4" w:rsidRDefault="00EB1BC4" w:rsidP="00EB1BC4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Cs/>
          <w:i/>
          <w:color w:val="EE0000"/>
          <w:kern w:val="0"/>
          <w:sz w:val="29"/>
          <w14:ligatures w14:val="none"/>
        </w:rPr>
      </w:pPr>
    </w:p>
    <w:p w14:paraId="0C90C73F" w14:textId="3BFF68A6" w:rsidR="00EB1BC4" w:rsidRPr="00C2475D" w:rsidRDefault="00EB1BC4" w:rsidP="00EB1BC4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</w:pPr>
      <w:r w:rsidRPr="00C2475D"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  <w:t>Date:</w:t>
      </w:r>
      <w:r w:rsidRPr="00C2475D"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  <w:tab/>
        <w:t xml:space="preserve">Friday, November </w:t>
      </w:r>
      <w:r w:rsidR="00C2475D" w:rsidRPr="00C2475D"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  <w:t>7</w:t>
      </w:r>
      <w:r w:rsidRPr="00C2475D"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  <w:t>,</w:t>
      </w:r>
      <w:r w:rsidRPr="00C2475D">
        <w:rPr>
          <w:rFonts w:ascii="Arial" w:eastAsia="Arial" w:hAnsi="Arial" w:cs="Arial"/>
          <w:b/>
          <w:bCs/>
          <w:color w:val="000000" w:themeColor="text1"/>
          <w:spacing w:val="-5"/>
          <w:kern w:val="0"/>
          <w14:ligatures w14:val="none"/>
        </w:rPr>
        <w:t xml:space="preserve"> </w:t>
      </w:r>
      <w:r w:rsidRPr="00C2475D"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  <w:t>2025</w:t>
      </w:r>
    </w:p>
    <w:p w14:paraId="29386D0B" w14:textId="77777777" w:rsidR="00EB1BC4" w:rsidRPr="00C2475D" w:rsidRDefault="00EB1BC4" w:rsidP="00EB1BC4">
      <w:pPr>
        <w:widowControl w:val="0"/>
        <w:autoSpaceDE w:val="0"/>
        <w:autoSpaceDN w:val="0"/>
        <w:spacing w:before="42" w:after="0" w:line="240" w:lineRule="auto"/>
        <w:ind w:left="120"/>
        <w:rPr>
          <w:rFonts w:ascii="Arial" w:eastAsia="Arial" w:hAnsi="Arial" w:cs="Arial"/>
          <w:i/>
          <w:color w:val="000000" w:themeColor="text1"/>
          <w:kern w:val="0"/>
          <w:sz w:val="20"/>
          <w:szCs w:val="22"/>
          <w14:ligatures w14:val="none"/>
        </w:rPr>
      </w:pPr>
      <w:proofErr w:type="spellStart"/>
      <w:r w:rsidRPr="00C2475D">
        <w:rPr>
          <w:rFonts w:ascii="Arial" w:eastAsia="Arial" w:hAnsi="Arial" w:cs="Arial"/>
          <w:i/>
          <w:color w:val="000000" w:themeColor="text1"/>
          <w:kern w:val="0"/>
          <w:sz w:val="20"/>
          <w:szCs w:val="22"/>
          <w14:ligatures w14:val="none"/>
        </w:rPr>
        <w:t>Fecha</w:t>
      </w:r>
      <w:proofErr w:type="spellEnd"/>
    </w:p>
    <w:p w14:paraId="74BBF877" w14:textId="77777777" w:rsidR="00EB1BC4" w:rsidRPr="00C2475D" w:rsidRDefault="00EB1BC4" w:rsidP="00EB1BC4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Cs/>
          <w:i/>
          <w:color w:val="000000" w:themeColor="text1"/>
          <w:kern w:val="0"/>
          <w:sz w:val="30"/>
          <w14:ligatures w14:val="none"/>
        </w:rPr>
      </w:pPr>
    </w:p>
    <w:p w14:paraId="6A37D348" w14:textId="525E72A1" w:rsidR="00EB1BC4" w:rsidRPr="00C2475D" w:rsidRDefault="00EB1BC4" w:rsidP="00EB1BC4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120"/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</w:pPr>
      <w:r w:rsidRPr="00C2475D"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  <w:t>Time:</w:t>
      </w:r>
      <w:r w:rsidRPr="00C2475D"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  <w:tab/>
        <w:t>12:00</w:t>
      </w:r>
      <w:r w:rsidRPr="00C2475D">
        <w:rPr>
          <w:rFonts w:ascii="Arial" w:eastAsia="Arial" w:hAnsi="Arial" w:cs="Arial"/>
          <w:b/>
          <w:bCs/>
          <w:color w:val="000000" w:themeColor="text1"/>
          <w:spacing w:val="1"/>
          <w:kern w:val="0"/>
          <w14:ligatures w14:val="none"/>
        </w:rPr>
        <w:t xml:space="preserve"> P</w:t>
      </w:r>
      <w:r w:rsidRPr="00C2475D">
        <w:rPr>
          <w:rFonts w:ascii="Arial" w:eastAsia="Arial" w:hAnsi="Arial" w:cs="Arial"/>
          <w:b/>
          <w:bCs/>
          <w:color w:val="000000" w:themeColor="text1"/>
          <w:kern w:val="0"/>
          <w14:ligatures w14:val="none"/>
        </w:rPr>
        <w:t>.M.</w:t>
      </w:r>
    </w:p>
    <w:p w14:paraId="7AB15A47" w14:textId="77777777" w:rsidR="00EB1BC4" w:rsidRPr="00EB1BC4" w:rsidRDefault="00EB1BC4" w:rsidP="00EB1BC4">
      <w:pPr>
        <w:widowControl w:val="0"/>
        <w:autoSpaceDE w:val="0"/>
        <w:autoSpaceDN w:val="0"/>
        <w:spacing w:before="40" w:after="0" w:line="240" w:lineRule="auto"/>
        <w:ind w:left="120"/>
        <w:rPr>
          <w:rFonts w:ascii="Arial" w:eastAsia="Arial" w:hAnsi="Arial" w:cs="Arial"/>
          <w:i/>
          <w:kern w:val="0"/>
          <w:sz w:val="20"/>
          <w:szCs w:val="22"/>
          <w14:ligatures w14:val="none"/>
        </w:rPr>
      </w:pPr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Hora</w:t>
      </w:r>
    </w:p>
    <w:p w14:paraId="00E14FEE" w14:textId="77777777" w:rsidR="00EB1BC4" w:rsidRPr="00EB1BC4" w:rsidRDefault="00EB1BC4" w:rsidP="00EB1BC4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Cs/>
          <w:i/>
          <w:kern w:val="0"/>
          <w:sz w:val="26"/>
          <w14:ligatures w14:val="none"/>
        </w:rPr>
      </w:pPr>
    </w:p>
    <w:p w14:paraId="5EC413EF" w14:textId="77777777" w:rsidR="00EB1BC4" w:rsidRPr="00EB1BC4" w:rsidRDefault="00EB1BC4" w:rsidP="00EB1BC4">
      <w:pPr>
        <w:widowControl w:val="0"/>
        <w:tabs>
          <w:tab w:val="left" w:pos="1560"/>
        </w:tabs>
        <w:autoSpaceDE w:val="0"/>
        <w:autoSpaceDN w:val="0"/>
        <w:spacing w:before="1" w:after="0" w:line="240" w:lineRule="auto"/>
        <w:ind w:left="120"/>
        <w:rPr>
          <w:rFonts w:ascii="Arial" w:eastAsia="Arial" w:hAnsi="Arial" w:cs="Arial"/>
          <w:b/>
          <w:bCs/>
          <w:kern w:val="0"/>
          <w14:ligatures w14:val="none"/>
        </w:rPr>
      </w:pPr>
      <w:r w:rsidRPr="00EB1BC4">
        <w:rPr>
          <w:rFonts w:ascii="Arial" w:eastAsia="Arial" w:hAnsi="Arial" w:cs="Arial"/>
          <w:b/>
          <w:bCs/>
          <w:kern w:val="0"/>
          <w14:ligatures w14:val="none"/>
        </w:rPr>
        <w:t>Location:</w:t>
      </w:r>
      <w:r w:rsidRPr="00EB1BC4">
        <w:rPr>
          <w:rFonts w:ascii="Arial" w:eastAsia="Arial" w:hAnsi="Arial" w:cs="Arial"/>
          <w:b/>
          <w:bCs/>
          <w:kern w:val="0"/>
          <w14:ligatures w14:val="none"/>
        </w:rPr>
        <w:tab/>
        <w:t>Refugio County Elections Administration</w:t>
      </w:r>
      <w:r w:rsidRPr="00EB1BC4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EB1BC4">
        <w:rPr>
          <w:rFonts w:ascii="Arial" w:eastAsia="Arial" w:hAnsi="Arial" w:cs="Arial"/>
          <w:b/>
          <w:bCs/>
          <w:kern w:val="0"/>
          <w14:ligatures w14:val="none"/>
        </w:rPr>
        <w:t>Office</w:t>
      </w:r>
    </w:p>
    <w:p w14:paraId="233D93B1" w14:textId="77777777" w:rsidR="00EB1BC4" w:rsidRPr="00EB1BC4" w:rsidRDefault="00EB1BC4" w:rsidP="00EB1BC4">
      <w:pPr>
        <w:widowControl w:val="0"/>
        <w:autoSpaceDE w:val="0"/>
        <w:autoSpaceDN w:val="0"/>
        <w:spacing w:before="40" w:after="0" w:line="240" w:lineRule="auto"/>
        <w:ind w:left="120"/>
        <w:rPr>
          <w:rFonts w:ascii="Arial" w:eastAsia="Arial" w:hAnsi="Arial" w:cs="Arial"/>
          <w:i/>
          <w:kern w:val="0"/>
          <w:sz w:val="20"/>
          <w:szCs w:val="22"/>
          <w14:ligatures w14:val="none"/>
        </w:rPr>
      </w:pPr>
      <w:proofErr w:type="spellStart"/>
      <w:r w:rsidRPr="00EB1BC4">
        <w:rPr>
          <w:rFonts w:ascii="Arial" w:eastAsia="Arial" w:hAnsi="Arial" w:cs="Arial"/>
          <w:i/>
          <w:kern w:val="0"/>
          <w:sz w:val="20"/>
          <w:szCs w:val="22"/>
          <w14:ligatures w14:val="none"/>
        </w:rPr>
        <w:t>Ubicación</w:t>
      </w:r>
      <w:proofErr w:type="spellEnd"/>
    </w:p>
    <w:p w14:paraId="18B1649D" w14:textId="1D551EF9" w:rsidR="00EB1BC4" w:rsidRPr="00EB1BC4" w:rsidRDefault="00EB1BC4" w:rsidP="00FF0044">
      <w:pPr>
        <w:widowControl w:val="0"/>
        <w:autoSpaceDE w:val="0"/>
        <w:autoSpaceDN w:val="0"/>
        <w:spacing w:before="34" w:after="0" w:line="552" w:lineRule="auto"/>
        <w:ind w:left="1560" w:right="5085"/>
        <w:rPr>
          <w:rFonts w:ascii="Arial" w:eastAsia="Arial" w:hAnsi="Arial" w:cs="Arial"/>
          <w:b/>
          <w:bCs/>
          <w:kern w:val="0"/>
          <w14:ligatures w14:val="none"/>
        </w:rPr>
      </w:pPr>
      <w:r w:rsidRPr="00EB1BC4">
        <w:rPr>
          <w:rFonts w:ascii="Arial" w:eastAsia="Arial" w:hAnsi="Arial" w:cs="Arial"/>
          <w:b/>
          <w:bCs/>
          <w:kern w:val="0"/>
          <w14:ligatures w14:val="none"/>
        </w:rPr>
        <w:t>414 C North Alamo Street Refugio, Texas 78377</w:t>
      </w:r>
    </w:p>
    <w:p w14:paraId="51064679" w14:textId="7C3E3D32" w:rsidR="00EB1BC4" w:rsidRPr="00EB1BC4" w:rsidRDefault="00EE5FFB" w:rsidP="00EE5FFB">
      <w:pPr>
        <w:widowControl w:val="0"/>
        <w:autoSpaceDE w:val="0"/>
        <w:autoSpaceDN w:val="0"/>
        <w:spacing w:before="93" w:after="0" w:line="240" w:lineRule="exact"/>
        <w:rPr>
          <w:rFonts w:ascii="Arial" w:eastAsia="Arial" w:hAnsi="Arial" w:cs="Arial"/>
          <w:b/>
          <w:bCs/>
          <w:kern w:val="0"/>
          <w:szCs w:val="22"/>
          <w14:ligatures w14:val="none"/>
        </w:rPr>
      </w:pPr>
      <w:r>
        <w:rPr>
          <w:rFonts w:ascii="Arial" w:eastAsia="Arial" w:hAnsi="Arial" w:cs="Arial"/>
          <w:b/>
          <w:bCs/>
          <w:kern w:val="0"/>
          <w:szCs w:val="22"/>
          <w14:ligatures w14:val="none"/>
        </w:rPr>
        <w:br/>
      </w:r>
      <w:r w:rsidR="00EB1BC4">
        <w:rPr>
          <w:rFonts w:ascii="Arial" w:eastAsia="Arial" w:hAnsi="Arial" w:cs="Arial"/>
          <w:b/>
          <w:bCs/>
          <w:kern w:val="0"/>
          <w:szCs w:val="22"/>
          <w14:ligatures w14:val="none"/>
        </w:rPr>
        <w:t>Catherine Fuller</w:t>
      </w:r>
    </w:p>
    <w:p w14:paraId="18281228" w14:textId="7ABEADE2" w:rsidR="00FE067C" w:rsidRPr="00EE5FFB" w:rsidRDefault="00EB1BC4" w:rsidP="00EE5FFB">
      <w:pPr>
        <w:widowControl w:val="0"/>
        <w:autoSpaceDE w:val="0"/>
        <w:autoSpaceDN w:val="0"/>
        <w:spacing w:before="41" w:after="0" w:line="240" w:lineRule="exact"/>
        <w:ind w:right="4700"/>
        <w:rPr>
          <w:rFonts w:ascii="Arial" w:eastAsia="Arial" w:hAnsi="Arial" w:cs="Arial"/>
          <w:b/>
          <w:bCs/>
          <w:kern w:val="0"/>
          <w:szCs w:val="22"/>
          <w14:ligatures w14:val="none"/>
        </w:rPr>
      </w:pPr>
      <w:r w:rsidRPr="00EB1BC4">
        <w:rPr>
          <w:rFonts w:ascii="Arial" w:eastAsia="Arial" w:hAnsi="Arial" w:cs="Arial"/>
          <w:b/>
          <w:bCs/>
          <w:kern w:val="0"/>
          <w:szCs w:val="22"/>
          <w14:ligatures w14:val="none"/>
        </w:rPr>
        <w:t>Refugio County Elections Administrator Refugio County, Texas</w:t>
      </w:r>
    </w:p>
    <w:sectPr w:rsidR="00FE067C" w:rsidRPr="00EE5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C4"/>
    <w:rsid w:val="004E68AC"/>
    <w:rsid w:val="007D2F1B"/>
    <w:rsid w:val="008456B8"/>
    <w:rsid w:val="00A24ADF"/>
    <w:rsid w:val="00B27D4C"/>
    <w:rsid w:val="00BD4C2C"/>
    <w:rsid w:val="00C2475D"/>
    <w:rsid w:val="00CB4B63"/>
    <w:rsid w:val="00CC2E6C"/>
    <w:rsid w:val="00EA0948"/>
    <w:rsid w:val="00EB1BC4"/>
    <w:rsid w:val="00EE5FFB"/>
    <w:rsid w:val="00FE067C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0CC4"/>
  <w15:chartTrackingRefBased/>
  <w15:docId w15:val="{86FB2F11-850D-4C07-BD8F-7F2F5D6F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B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B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B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B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Fuller</dc:creator>
  <cp:keywords/>
  <dc:description/>
  <cp:lastModifiedBy>Catherine Fuller</cp:lastModifiedBy>
  <cp:revision>3</cp:revision>
  <cp:lastPrinted>2025-11-05T16:11:00Z</cp:lastPrinted>
  <dcterms:created xsi:type="dcterms:W3CDTF">2025-11-04T17:39:00Z</dcterms:created>
  <dcterms:modified xsi:type="dcterms:W3CDTF">2025-11-05T16:31:00Z</dcterms:modified>
</cp:coreProperties>
</file>